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59"/>
        <w:gridCol w:w="6662"/>
        <w:gridCol w:w="1310"/>
      </w:tblGrid>
      <w:tr w:rsidR="00EE3DA9" w14:paraId="5DF75681" w14:textId="77777777" w:rsidTr="00EE3DA9">
        <w:tc>
          <w:tcPr>
            <w:tcW w:w="959" w:type="dxa"/>
          </w:tcPr>
          <w:p w14:paraId="142C424D" w14:textId="77777777" w:rsidR="00EE3DA9" w:rsidRDefault="00EE3DA9" w:rsidP="00E57E64">
            <w:pPr>
              <w:rPr>
                <w:rFonts w:ascii="Arial Mäori" w:hAnsi="Arial Mäori"/>
                <w:spacing w:val="-3"/>
                <w:sz w:val="22"/>
                <w:lang w:val="en-US"/>
              </w:rPr>
            </w:pPr>
            <w:bookmarkStart w:id="0" w:name="_GoBack"/>
            <w:bookmarkEnd w:id="0"/>
          </w:p>
        </w:tc>
        <w:tc>
          <w:tcPr>
            <w:tcW w:w="6662" w:type="dxa"/>
          </w:tcPr>
          <w:p w14:paraId="00F8313C" w14:textId="77777777" w:rsidR="00EE3DA9" w:rsidRPr="00C56F0B" w:rsidRDefault="00EE3DA9" w:rsidP="00E57E64">
            <w:pPr>
              <w:tabs>
                <w:tab w:val="center" w:pos="3514"/>
              </w:tabs>
              <w:suppressAutoHyphens/>
              <w:jc w:val="center"/>
              <w:rPr>
                <w:rFonts w:ascii="Arial Mäori" w:hAnsi="Arial Mäori"/>
                <w:b/>
                <w:spacing w:val="-3"/>
                <w:sz w:val="22"/>
                <w:lang w:val="en-US"/>
              </w:rPr>
            </w:pPr>
            <w:r w:rsidRPr="00C56F0B">
              <w:rPr>
                <w:rFonts w:ascii="Arial Mäori" w:hAnsi="Arial Mäori"/>
                <w:b/>
                <w:spacing w:val="-3"/>
                <w:sz w:val="22"/>
                <w:u w:val="single"/>
                <w:lang w:val="en-US"/>
              </w:rPr>
              <w:t>CANON II</w:t>
            </w:r>
          </w:p>
          <w:p w14:paraId="4C85732F" w14:textId="77777777" w:rsidR="00EE3DA9" w:rsidRPr="00C56F0B" w:rsidRDefault="00EE3DA9" w:rsidP="00E57E64">
            <w:pPr>
              <w:tabs>
                <w:tab w:val="left" w:pos="-720"/>
              </w:tabs>
              <w:suppressAutoHyphens/>
              <w:jc w:val="center"/>
              <w:rPr>
                <w:rFonts w:ascii="Arial Mäori" w:hAnsi="Arial Mäori"/>
                <w:b/>
                <w:spacing w:val="-3"/>
                <w:sz w:val="22"/>
                <w:lang w:val="en-US"/>
              </w:rPr>
            </w:pPr>
          </w:p>
          <w:p w14:paraId="36A0A83E" w14:textId="77777777" w:rsidR="00EE3DA9" w:rsidRDefault="00EE3DA9" w:rsidP="00E57E64">
            <w:pPr>
              <w:tabs>
                <w:tab w:val="center" w:pos="3514"/>
              </w:tabs>
              <w:suppressAutoHyphens/>
              <w:jc w:val="center"/>
              <w:rPr>
                <w:rFonts w:ascii="Arial Mäori" w:hAnsi="Arial Mäori"/>
                <w:spacing w:val="-3"/>
                <w:sz w:val="22"/>
                <w:lang w:val="en-US"/>
              </w:rPr>
            </w:pPr>
            <w:r w:rsidRPr="00C56F0B">
              <w:rPr>
                <w:rFonts w:ascii="Arial Mäori" w:hAnsi="Arial Mäori"/>
                <w:b/>
                <w:spacing w:val="-3"/>
                <w:sz w:val="22"/>
                <w:u w:val="single"/>
                <w:lang w:val="en-US"/>
              </w:rPr>
              <w:t>OF STANDING ORDERS AND RESOLUTIONS</w:t>
            </w:r>
            <w:r>
              <w:rPr>
                <w:rFonts w:ascii="Arial Mäori" w:hAnsi="Arial Mäori"/>
                <w:spacing w:val="-3"/>
                <w:sz w:val="22"/>
                <w:lang w:val="en-US"/>
              </w:rPr>
              <w:t xml:space="preserve">.  </w:t>
            </w:r>
          </w:p>
          <w:p w14:paraId="4C63337B" w14:textId="77777777" w:rsidR="00EE3DA9" w:rsidRDefault="00EE3DA9" w:rsidP="00E57E64">
            <w:pPr>
              <w:tabs>
                <w:tab w:val="left" w:pos="-720"/>
                <w:tab w:val="left" w:pos="0"/>
              </w:tabs>
              <w:suppressAutoHyphens/>
              <w:jc w:val="both"/>
              <w:rPr>
                <w:rFonts w:ascii="Arial Mäori" w:hAnsi="Arial Mäori"/>
                <w:spacing w:val="-3"/>
                <w:sz w:val="22"/>
                <w:lang w:val="en-US"/>
              </w:rPr>
            </w:pPr>
          </w:p>
        </w:tc>
        <w:tc>
          <w:tcPr>
            <w:tcW w:w="1310" w:type="dxa"/>
          </w:tcPr>
          <w:p w14:paraId="14BAD12D" w14:textId="77777777" w:rsidR="00EE3DA9" w:rsidRDefault="00EE3DA9" w:rsidP="00E57E64">
            <w:pPr>
              <w:rPr>
                <w:rFonts w:ascii="Arial Mäori" w:hAnsi="Arial Mäori"/>
                <w:b/>
                <w:sz w:val="18"/>
              </w:rPr>
            </w:pPr>
          </w:p>
        </w:tc>
      </w:tr>
      <w:tr w:rsidR="00EE3DA9" w14:paraId="03A18384" w14:textId="77777777" w:rsidTr="00EE3DA9">
        <w:tc>
          <w:tcPr>
            <w:tcW w:w="959" w:type="dxa"/>
          </w:tcPr>
          <w:p w14:paraId="74BE84AD" w14:textId="77777777" w:rsidR="00EE3DA9" w:rsidRDefault="00EE3DA9" w:rsidP="00E57E64">
            <w:pPr>
              <w:rPr>
                <w:rFonts w:ascii="Arial Mäori" w:hAnsi="Arial Mäori"/>
                <w:spacing w:val="-3"/>
                <w:sz w:val="22"/>
                <w:lang w:val="en-US"/>
              </w:rPr>
            </w:pPr>
            <w:r>
              <w:rPr>
                <w:rFonts w:ascii="Arial Mäori" w:hAnsi="Arial Mäori"/>
                <w:spacing w:val="-3"/>
                <w:sz w:val="22"/>
                <w:lang w:val="en-US"/>
              </w:rPr>
              <w:t>1.    </w:t>
            </w:r>
          </w:p>
        </w:tc>
        <w:tc>
          <w:tcPr>
            <w:tcW w:w="6662" w:type="dxa"/>
          </w:tcPr>
          <w:p w14:paraId="4BF4DDAE" w14:textId="77777777" w:rsidR="00EE3DA9" w:rsidRDefault="00EE3DA9" w:rsidP="00E57E64">
            <w:pPr>
              <w:tabs>
                <w:tab w:val="left" w:pos="-720"/>
                <w:tab w:val="left" w:pos="0"/>
              </w:tabs>
              <w:suppressAutoHyphens/>
              <w:jc w:val="both"/>
              <w:rPr>
                <w:rFonts w:ascii="Arial Mäori" w:hAnsi="Arial Mäori"/>
                <w:spacing w:val="-3"/>
                <w:sz w:val="22"/>
                <w:lang w:val="en-US"/>
              </w:rPr>
            </w:pPr>
            <w:r>
              <w:rPr>
                <w:rFonts w:ascii="Arial Mäori" w:hAnsi="Arial Mäori"/>
                <w:spacing w:val="-3"/>
                <w:sz w:val="22"/>
                <w:lang w:val="en-US"/>
              </w:rPr>
              <w:t>The Standing Orders which shall from time to time be made by any Synod for the ordering of its own proceedings shall continue in force until the same or any succeeding Synod shall make other Regulations in lieu thereof.</w:t>
            </w:r>
          </w:p>
          <w:p w14:paraId="0BE9275E" w14:textId="77777777" w:rsidR="00EE3DA9" w:rsidRDefault="00EE3DA9" w:rsidP="00E57E64">
            <w:pPr>
              <w:tabs>
                <w:tab w:val="left" w:pos="-720"/>
                <w:tab w:val="left" w:pos="0"/>
              </w:tabs>
              <w:suppressAutoHyphens/>
              <w:jc w:val="both"/>
              <w:rPr>
                <w:rFonts w:ascii="Arial Mäori" w:hAnsi="Arial Mäori"/>
                <w:spacing w:val="-3"/>
                <w:sz w:val="22"/>
                <w:lang w:val="en-US"/>
              </w:rPr>
            </w:pPr>
          </w:p>
        </w:tc>
        <w:tc>
          <w:tcPr>
            <w:tcW w:w="1310" w:type="dxa"/>
          </w:tcPr>
          <w:p w14:paraId="0A97FBBF" w14:textId="77777777" w:rsidR="00EE3DA9" w:rsidRDefault="00EE3DA9" w:rsidP="00E57E64">
            <w:pPr>
              <w:rPr>
                <w:rFonts w:ascii="Arial Mäori" w:hAnsi="Arial Mäori"/>
                <w:i/>
                <w:sz w:val="18"/>
              </w:rPr>
            </w:pPr>
            <w:r>
              <w:rPr>
                <w:rFonts w:ascii="Arial Mäori" w:hAnsi="Arial Mäori"/>
                <w:i/>
                <w:sz w:val="18"/>
              </w:rPr>
              <w:t>Standing Orders to continue in force 1865</w:t>
            </w:r>
          </w:p>
        </w:tc>
      </w:tr>
      <w:tr w:rsidR="00EE3DA9" w14:paraId="6F3F3A8B" w14:textId="77777777" w:rsidTr="00EE3DA9">
        <w:tc>
          <w:tcPr>
            <w:tcW w:w="959" w:type="dxa"/>
          </w:tcPr>
          <w:p w14:paraId="663F0A1C" w14:textId="77777777" w:rsidR="00EE3DA9" w:rsidRDefault="00EE3DA9" w:rsidP="00E57E64">
            <w:pPr>
              <w:rPr>
                <w:rFonts w:ascii="Arial Mäori" w:hAnsi="Arial Mäori"/>
                <w:spacing w:val="-3"/>
                <w:sz w:val="22"/>
                <w:lang w:val="en-US"/>
              </w:rPr>
            </w:pPr>
            <w:r>
              <w:rPr>
                <w:rFonts w:ascii="Arial Mäori" w:hAnsi="Arial Mäori"/>
                <w:spacing w:val="-3"/>
                <w:sz w:val="22"/>
                <w:lang w:val="en-US"/>
              </w:rPr>
              <w:t>2.     </w:t>
            </w:r>
          </w:p>
        </w:tc>
        <w:tc>
          <w:tcPr>
            <w:tcW w:w="6662" w:type="dxa"/>
          </w:tcPr>
          <w:p w14:paraId="1B73C5FE" w14:textId="77777777" w:rsidR="00EE3DA9" w:rsidRDefault="00EE3DA9" w:rsidP="00E57E64">
            <w:pPr>
              <w:tabs>
                <w:tab w:val="left" w:pos="-720"/>
                <w:tab w:val="left" w:pos="0"/>
              </w:tabs>
              <w:suppressAutoHyphens/>
              <w:jc w:val="both"/>
              <w:rPr>
                <w:rFonts w:ascii="Arial Mäori" w:hAnsi="Arial Mäori"/>
                <w:spacing w:val="-3"/>
                <w:sz w:val="22"/>
                <w:lang w:val="en-US"/>
              </w:rPr>
            </w:pPr>
            <w:r>
              <w:rPr>
                <w:rFonts w:ascii="Arial Mäori" w:hAnsi="Arial Mäori"/>
                <w:spacing w:val="-3"/>
                <w:sz w:val="22"/>
                <w:lang w:val="en-US"/>
              </w:rPr>
              <w:t xml:space="preserve">At the close of each session of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 xml:space="preserve"> the Resolutions passed thereat shall stand referred to the Judicial Committee and the Judicial Committee shall prepare and present to the next Session of the Synod a schedule of all the Resolutions which in its opinion should be maintained in force.</w:t>
            </w:r>
          </w:p>
        </w:tc>
        <w:tc>
          <w:tcPr>
            <w:tcW w:w="1310" w:type="dxa"/>
          </w:tcPr>
          <w:p w14:paraId="437F5161" w14:textId="77777777" w:rsidR="00EE3DA9" w:rsidRDefault="00EE3DA9" w:rsidP="00E57E64">
            <w:pPr>
              <w:rPr>
                <w:rFonts w:ascii="Arial Mäori" w:hAnsi="Arial Mäori"/>
                <w:i/>
                <w:sz w:val="18"/>
              </w:rPr>
            </w:pPr>
            <w:r>
              <w:rPr>
                <w:rFonts w:ascii="Arial Mäori" w:hAnsi="Arial Mäori"/>
                <w:i/>
                <w:sz w:val="18"/>
              </w:rPr>
              <w:t xml:space="preserve">Judicial Committee to report on Resolutions of General Synod / </w:t>
            </w:r>
            <w:proofErr w:type="spellStart"/>
            <w:r>
              <w:rPr>
                <w:rFonts w:ascii="Arial Mäori" w:hAnsi="Arial Mäori"/>
                <w:i/>
                <w:sz w:val="18"/>
              </w:rPr>
              <w:t>te</w:t>
            </w:r>
            <w:proofErr w:type="spellEnd"/>
            <w:r>
              <w:rPr>
                <w:rFonts w:ascii="Arial Mäori" w:hAnsi="Arial Mäori"/>
                <w:i/>
                <w:sz w:val="18"/>
              </w:rPr>
              <w:t xml:space="preserve"> </w:t>
            </w:r>
            <w:proofErr w:type="spellStart"/>
            <w:r>
              <w:rPr>
                <w:rFonts w:ascii="Arial Mäori" w:hAnsi="Arial Mäori"/>
                <w:i/>
                <w:sz w:val="18"/>
              </w:rPr>
              <w:t>Hīnota</w:t>
            </w:r>
            <w:proofErr w:type="spellEnd"/>
            <w:r>
              <w:rPr>
                <w:rFonts w:ascii="Arial Mäori" w:hAnsi="Arial Mäori"/>
                <w:i/>
                <w:sz w:val="18"/>
              </w:rPr>
              <w:t xml:space="preserve"> Whānui1934, 1986,1996</w:t>
            </w:r>
          </w:p>
          <w:p w14:paraId="0661C13F" w14:textId="77777777" w:rsidR="00EE3DA9" w:rsidRDefault="00EE3DA9" w:rsidP="00E57E64">
            <w:pPr>
              <w:rPr>
                <w:rFonts w:ascii="Arial Mäori" w:hAnsi="Arial Mäori"/>
                <w:i/>
                <w:sz w:val="18"/>
              </w:rPr>
            </w:pPr>
          </w:p>
        </w:tc>
      </w:tr>
      <w:tr w:rsidR="00EE3DA9" w14:paraId="45B06383" w14:textId="77777777" w:rsidTr="00EE3DA9">
        <w:tc>
          <w:tcPr>
            <w:tcW w:w="959" w:type="dxa"/>
          </w:tcPr>
          <w:p w14:paraId="67B5CA39" w14:textId="77777777" w:rsidR="00EE3DA9" w:rsidRDefault="00EE3DA9" w:rsidP="00E57E64">
            <w:pPr>
              <w:rPr>
                <w:rFonts w:ascii="Arial Mäori" w:hAnsi="Arial Mäori"/>
                <w:spacing w:val="-3"/>
                <w:sz w:val="22"/>
                <w:lang w:val="en-US"/>
              </w:rPr>
            </w:pPr>
            <w:r>
              <w:rPr>
                <w:rFonts w:ascii="Arial Mäori" w:hAnsi="Arial Mäori"/>
                <w:spacing w:val="-3"/>
                <w:sz w:val="22"/>
                <w:lang w:val="en-US"/>
              </w:rPr>
              <w:t>3.    </w:t>
            </w:r>
          </w:p>
        </w:tc>
        <w:tc>
          <w:tcPr>
            <w:tcW w:w="6662" w:type="dxa"/>
          </w:tcPr>
          <w:p w14:paraId="441BE3EB" w14:textId="77777777" w:rsidR="00EE3DA9" w:rsidRDefault="00EE3DA9" w:rsidP="00E57E64">
            <w:pPr>
              <w:tabs>
                <w:tab w:val="left" w:pos="-720"/>
                <w:tab w:val="left" w:pos="0"/>
              </w:tabs>
              <w:suppressAutoHyphens/>
              <w:jc w:val="both"/>
              <w:rPr>
                <w:rFonts w:ascii="Arial Mäori" w:hAnsi="Arial Mäori"/>
                <w:spacing w:val="-3"/>
                <w:sz w:val="22"/>
                <w:lang w:val="en-US"/>
              </w:rPr>
            </w:pPr>
            <w:r>
              <w:rPr>
                <w:rFonts w:ascii="Arial Mäori" w:hAnsi="Arial Mäori"/>
                <w:spacing w:val="-3"/>
                <w:sz w:val="22"/>
                <w:lang w:val="en-US"/>
              </w:rPr>
              <w:t>The said schedule shall be circulated with other matter sent to members before the session; and it shall be the duty of the President of the Synod to move at some time during the session that the schedule be considered by the Synod in committee and then presented to the Synod for adoption.</w:t>
            </w:r>
          </w:p>
          <w:p w14:paraId="7D0387D5" w14:textId="77777777" w:rsidR="00EE3DA9" w:rsidRDefault="00EE3DA9" w:rsidP="00E57E64">
            <w:pPr>
              <w:tabs>
                <w:tab w:val="left" w:pos="-720"/>
                <w:tab w:val="left" w:pos="0"/>
              </w:tabs>
              <w:suppressAutoHyphens/>
              <w:jc w:val="both"/>
              <w:rPr>
                <w:rFonts w:ascii="Arial Mäori" w:hAnsi="Arial Mäori"/>
                <w:spacing w:val="-3"/>
                <w:sz w:val="22"/>
                <w:lang w:val="en-US"/>
              </w:rPr>
            </w:pPr>
          </w:p>
        </w:tc>
        <w:tc>
          <w:tcPr>
            <w:tcW w:w="1310" w:type="dxa"/>
          </w:tcPr>
          <w:p w14:paraId="0B7EF1F0" w14:textId="77777777" w:rsidR="00EE3DA9" w:rsidRDefault="00EE3DA9" w:rsidP="00E57E64">
            <w:pPr>
              <w:rPr>
                <w:rFonts w:ascii="Arial Mäori" w:hAnsi="Arial Mäori"/>
                <w:i/>
                <w:sz w:val="18"/>
              </w:rPr>
            </w:pPr>
            <w:r>
              <w:rPr>
                <w:rFonts w:ascii="Arial Mäori" w:hAnsi="Arial Mäori"/>
                <w:i/>
                <w:sz w:val="18"/>
              </w:rPr>
              <w:t xml:space="preserve">Schedule of past Resolutions to be considered by General Synod / </w:t>
            </w:r>
            <w:proofErr w:type="spellStart"/>
            <w:r>
              <w:rPr>
                <w:rFonts w:ascii="Arial Mäori" w:hAnsi="Arial Mäori"/>
                <w:i/>
                <w:sz w:val="18"/>
              </w:rPr>
              <w:t>te</w:t>
            </w:r>
            <w:proofErr w:type="spellEnd"/>
            <w:r>
              <w:rPr>
                <w:rFonts w:ascii="Arial Mäori" w:hAnsi="Arial Mäori"/>
                <w:i/>
                <w:sz w:val="18"/>
              </w:rPr>
              <w:t xml:space="preserve"> </w:t>
            </w:r>
            <w:proofErr w:type="spellStart"/>
            <w:r>
              <w:rPr>
                <w:rFonts w:ascii="Arial Mäori" w:hAnsi="Arial Mäori"/>
                <w:i/>
                <w:sz w:val="18"/>
              </w:rPr>
              <w:t>Hīnota</w:t>
            </w:r>
            <w:proofErr w:type="spellEnd"/>
            <w:r>
              <w:rPr>
                <w:rFonts w:ascii="Arial Mäori" w:hAnsi="Arial Mäori"/>
                <w:i/>
                <w:sz w:val="18"/>
              </w:rPr>
              <w:t xml:space="preserve"> Whānui1934</w:t>
            </w:r>
          </w:p>
          <w:p w14:paraId="20144BE5" w14:textId="77777777" w:rsidR="00EE3DA9" w:rsidRDefault="00EE3DA9" w:rsidP="00E57E64">
            <w:pPr>
              <w:rPr>
                <w:rFonts w:ascii="Arial Mäori" w:hAnsi="Arial Mäori"/>
                <w:i/>
                <w:sz w:val="18"/>
              </w:rPr>
            </w:pPr>
          </w:p>
        </w:tc>
      </w:tr>
      <w:tr w:rsidR="00EE3DA9" w14:paraId="6E3B418C" w14:textId="77777777" w:rsidTr="00EE3DA9">
        <w:tc>
          <w:tcPr>
            <w:tcW w:w="959" w:type="dxa"/>
          </w:tcPr>
          <w:p w14:paraId="1AE671D5" w14:textId="77777777" w:rsidR="00EE3DA9" w:rsidRDefault="00EE3DA9" w:rsidP="00E57E64">
            <w:pPr>
              <w:rPr>
                <w:rFonts w:ascii="Arial Mäori" w:hAnsi="Arial Mäori"/>
                <w:spacing w:val="-3"/>
                <w:sz w:val="22"/>
                <w:lang w:val="en-US"/>
              </w:rPr>
            </w:pPr>
            <w:r>
              <w:rPr>
                <w:rFonts w:ascii="Arial Mäori" w:hAnsi="Arial Mäori"/>
                <w:spacing w:val="-3"/>
                <w:sz w:val="22"/>
                <w:lang w:val="en-US"/>
              </w:rPr>
              <w:t>4.    </w:t>
            </w:r>
          </w:p>
        </w:tc>
        <w:tc>
          <w:tcPr>
            <w:tcW w:w="6662" w:type="dxa"/>
          </w:tcPr>
          <w:p w14:paraId="15A9B8AC" w14:textId="77777777" w:rsidR="00EE3DA9" w:rsidRDefault="00EE3DA9" w:rsidP="00E57E64">
            <w:pPr>
              <w:tabs>
                <w:tab w:val="left" w:pos="-720"/>
                <w:tab w:val="left" w:pos="0"/>
              </w:tabs>
              <w:suppressAutoHyphens/>
              <w:jc w:val="both"/>
              <w:rPr>
                <w:rFonts w:ascii="Arial Mäori" w:hAnsi="Arial Mäori"/>
                <w:spacing w:val="-3"/>
                <w:sz w:val="22"/>
                <w:lang w:val="en-US"/>
              </w:rPr>
            </w:pPr>
            <w:r>
              <w:rPr>
                <w:rFonts w:ascii="Arial Mäori" w:hAnsi="Arial Mäori"/>
                <w:spacing w:val="-3"/>
                <w:sz w:val="22"/>
                <w:lang w:val="en-US"/>
              </w:rPr>
              <w:t xml:space="preserve">Every Resolution so approved shall be styled a Standing Resolution and be printed in the Proceedings of the Synod under the heading Standing Resolutions of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w:t>
            </w:r>
          </w:p>
          <w:p w14:paraId="2B1E4C1E" w14:textId="77777777" w:rsidR="00EE3DA9" w:rsidRDefault="00EE3DA9" w:rsidP="00E57E64">
            <w:pPr>
              <w:tabs>
                <w:tab w:val="left" w:pos="-720"/>
                <w:tab w:val="left" w:pos="0"/>
              </w:tabs>
              <w:suppressAutoHyphens/>
              <w:jc w:val="both"/>
              <w:rPr>
                <w:rFonts w:ascii="Arial Mäori" w:hAnsi="Arial Mäori"/>
                <w:spacing w:val="-3"/>
                <w:sz w:val="22"/>
                <w:lang w:val="en-US"/>
              </w:rPr>
            </w:pPr>
          </w:p>
        </w:tc>
        <w:tc>
          <w:tcPr>
            <w:tcW w:w="1310" w:type="dxa"/>
          </w:tcPr>
          <w:p w14:paraId="445AE620" w14:textId="77777777" w:rsidR="00EE3DA9" w:rsidRDefault="00EE3DA9" w:rsidP="00E57E64">
            <w:pPr>
              <w:rPr>
                <w:rFonts w:ascii="Arial Mäori" w:hAnsi="Arial Mäori"/>
                <w:i/>
                <w:sz w:val="18"/>
              </w:rPr>
            </w:pPr>
            <w:r>
              <w:rPr>
                <w:rFonts w:ascii="Arial Mäori" w:hAnsi="Arial Mäori"/>
                <w:i/>
                <w:sz w:val="18"/>
              </w:rPr>
              <w:t>Standing Resolution 1934</w:t>
            </w:r>
          </w:p>
        </w:tc>
      </w:tr>
      <w:tr w:rsidR="00EE3DA9" w14:paraId="35D02AE1" w14:textId="77777777" w:rsidTr="00EE3DA9">
        <w:tc>
          <w:tcPr>
            <w:tcW w:w="959" w:type="dxa"/>
          </w:tcPr>
          <w:p w14:paraId="724E9596" w14:textId="77777777" w:rsidR="00EE3DA9" w:rsidRDefault="00EE3DA9" w:rsidP="00E57E64">
            <w:pPr>
              <w:rPr>
                <w:rFonts w:ascii="Arial Mäori" w:hAnsi="Arial Mäori"/>
                <w:spacing w:val="-3"/>
                <w:sz w:val="22"/>
                <w:lang w:val="en-US"/>
              </w:rPr>
            </w:pPr>
            <w:r>
              <w:rPr>
                <w:rFonts w:ascii="Arial Mäori" w:hAnsi="Arial Mäori"/>
                <w:spacing w:val="-3"/>
                <w:sz w:val="22"/>
                <w:lang w:val="en-US"/>
              </w:rPr>
              <w:t>5.    </w:t>
            </w:r>
          </w:p>
        </w:tc>
        <w:tc>
          <w:tcPr>
            <w:tcW w:w="6662" w:type="dxa"/>
          </w:tcPr>
          <w:p w14:paraId="4BCD93E7" w14:textId="77777777" w:rsidR="00EE3DA9" w:rsidRDefault="00EE3DA9" w:rsidP="00E57E64">
            <w:pPr>
              <w:tabs>
                <w:tab w:val="left" w:pos="-720"/>
                <w:tab w:val="left" w:pos="0"/>
              </w:tabs>
              <w:suppressAutoHyphens/>
              <w:jc w:val="both"/>
              <w:rPr>
                <w:rFonts w:ascii="Arial Mäori" w:hAnsi="Arial Mäori"/>
                <w:spacing w:val="-3"/>
                <w:sz w:val="22"/>
                <w:lang w:val="en-US"/>
              </w:rPr>
            </w:pPr>
            <w:r>
              <w:rPr>
                <w:rFonts w:ascii="Arial Mäori" w:hAnsi="Arial Mäori"/>
                <w:spacing w:val="-3"/>
                <w:sz w:val="22"/>
                <w:lang w:val="en-US"/>
              </w:rPr>
              <w:t>No annulment or amendment of a Standing Resolution shall be made unless the motion for the same shall have been considered by the Committee of the whole Synod before it is submitted to the vote of the Synod.</w:t>
            </w:r>
          </w:p>
          <w:p w14:paraId="28AFDADD" w14:textId="77777777" w:rsidR="00EE3DA9" w:rsidRDefault="00EE3DA9" w:rsidP="00E57E64">
            <w:pPr>
              <w:tabs>
                <w:tab w:val="left" w:pos="-720"/>
                <w:tab w:val="left" w:pos="0"/>
              </w:tabs>
              <w:suppressAutoHyphens/>
              <w:jc w:val="both"/>
              <w:rPr>
                <w:rFonts w:ascii="Arial Mäori" w:hAnsi="Arial Mäori"/>
                <w:spacing w:val="-3"/>
                <w:sz w:val="22"/>
                <w:lang w:val="en-US"/>
              </w:rPr>
            </w:pPr>
          </w:p>
        </w:tc>
        <w:tc>
          <w:tcPr>
            <w:tcW w:w="1310" w:type="dxa"/>
          </w:tcPr>
          <w:p w14:paraId="7D6C10DF" w14:textId="77777777" w:rsidR="00EE3DA9" w:rsidRDefault="00EE3DA9" w:rsidP="00E57E64">
            <w:pPr>
              <w:rPr>
                <w:rFonts w:ascii="Arial Mäori" w:hAnsi="Arial Mäori"/>
                <w:i/>
                <w:sz w:val="18"/>
              </w:rPr>
            </w:pPr>
            <w:r>
              <w:rPr>
                <w:rFonts w:ascii="Arial Mäori" w:hAnsi="Arial Mäori"/>
                <w:i/>
                <w:sz w:val="18"/>
              </w:rPr>
              <w:t>Amendments of Standing Resolutions 1934</w:t>
            </w:r>
          </w:p>
        </w:tc>
      </w:tr>
      <w:tr w:rsidR="00EE3DA9" w14:paraId="308D08B0" w14:textId="77777777" w:rsidTr="00EE3DA9">
        <w:tc>
          <w:tcPr>
            <w:tcW w:w="959" w:type="dxa"/>
          </w:tcPr>
          <w:p w14:paraId="0E09DAEC" w14:textId="77777777" w:rsidR="00EE3DA9" w:rsidRDefault="00EE3DA9" w:rsidP="00E57E64">
            <w:pPr>
              <w:rPr>
                <w:rFonts w:ascii="Arial Mäori" w:hAnsi="Arial Mäori"/>
                <w:spacing w:val="-3"/>
                <w:sz w:val="22"/>
                <w:lang w:val="en-US"/>
              </w:rPr>
            </w:pPr>
            <w:r>
              <w:rPr>
                <w:rFonts w:ascii="Arial Mäori" w:hAnsi="Arial Mäori"/>
                <w:spacing w:val="-3"/>
                <w:sz w:val="22"/>
                <w:lang w:val="en-US"/>
              </w:rPr>
              <w:t>6.    </w:t>
            </w:r>
          </w:p>
        </w:tc>
        <w:tc>
          <w:tcPr>
            <w:tcW w:w="6662" w:type="dxa"/>
          </w:tcPr>
          <w:p w14:paraId="2B2059C4" w14:textId="77777777" w:rsidR="00EE3DA9" w:rsidRDefault="00EE3DA9" w:rsidP="00E57E64">
            <w:pPr>
              <w:tabs>
                <w:tab w:val="left" w:pos="-720"/>
                <w:tab w:val="left" w:pos="0"/>
              </w:tabs>
              <w:suppressAutoHyphens/>
              <w:jc w:val="both"/>
              <w:rPr>
                <w:rFonts w:ascii="Arial Mäori" w:hAnsi="Arial Mäori"/>
                <w:spacing w:val="-3"/>
                <w:sz w:val="22"/>
                <w:lang w:val="en-US"/>
              </w:rPr>
            </w:pPr>
            <w:r>
              <w:rPr>
                <w:rFonts w:ascii="Arial Mäori" w:hAnsi="Arial Mäori"/>
                <w:spacing w:val="-3"/>
                <w:sz w:val="22"/>
                <w:lang w:val="en-US"/>
              </w:rPr>
              <w:t xml:space="preserve">It shall be competent for the Judicial Committee to review Resolutions passed at previous sessions of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 with a view to the preparation of a schedule of such Resolutions as should be included among the Standing Resolutions.</w:t>
            </w:r>
          </w:p>
          <w:p w14:paraId="1320795D" w14:textId="77777777" w:rsidR="00EE3DA9" w:rsidRDefault="00EE3DA9" w:rsidP="00E57E64">
            <w:pPr>
              <w:tabs>
                <w:tab w:val="left" w:pos="-720"/>
                <w:tab w:val="left" w:pos="0"/>
              </w:tabs>
              <w:suppressAutoHyphens/>
              <w:jc w:val="both"/>
              <w:rPr>
                <w:rFonts w:ascii="Arial Mäori" w:hAnsi="Arial Mäori"/>
                <w:spacing w:val="-3"/>
                <w:sz w:val="22"/>
                <w:lang w:val="en-US"/>
              </w:rPr>
            </w:pPr>
          </w:p>
        </w:tc>
        <w:tc>
          <w:tcPr>
            <w:tcW w:w="1310" w:type="dxa"/>
          </w:tcPr>
          <w:p w14:paraId="5FDCB15C" w14:textId="77777777" w:rsidR="00EE3DA9" w:rsidRDefault="00EE3DA9" w:rsidP="00E57E64">
            <w:pPr>
              <w:rPr>
                <w:rFonts w:ascii="Arial Mäori" w:hAnsi="Arial Mäori"/>
                <w:i/>
                <w:sz w:val="18"/>
              </w:rPr>
            </w:pPr>
            <w:r>
              <w:rPr>
                <w:rFonts w:ascii="Arial Mäori" w:hAnsi="Arial Mäori"/>
                <w:i/>
                <w:sz w:val="18"/>
              </w:rPr>
              <w:t>Review of Resolutions passed heretofore 1934, 1986</w:t>
            </w:r>
          </w:p>
        </w:tc>
      </w:tr>
      <w:tr w:rsidR="00EE3DA9" w14:paraId="530AD5FF" w14:textId="77777777" w:rsidTr="00EE3DA9">
        <w:tc>
          <w:tcPr>
            <w:tcW w:w="959" w:type="dxa"/>
          </w:tcPr>
          <w:p w14:paraId="2D9321DA" w14:textId="77777777" w:rsidR="00EE3DA9" w:rsidRDefault="00EE3DA9" w:rsidP="00E57E64">
            <w:pPr>
              <w:rPr>
                <w:rFonts w:ascii="Arial Mäori" w:hAnsi="Arial Mäori"/>
                <w:spacing w:val="-3"/>
                <w:sz w:val="22"/>
                <w:lang w:val="en-US"/>
              </w:rPr>
            </w:pPr>
            <w:r>
              <w:rPr>
                <w:rFonts w:ascii="Arial Mäori" w:hAnsi="Arial Mäori"/>
                <w:spacing w:val="-3"/>
                <w:sz w:val="22"/>
                <w:lang w:val="en-US"/>
              </w:rPr>
              <w:t>7.    </w:t>
            </w:r>
          </w:p>
        </w:tc>
        <w:tc>
          <w:tcPr>
            <w:tcW w:w="6662" w:type="dxa"/>
          </w:tcPr>
          <w:p w14:paraId="008680D7" w14:textId="77777777" w:rsidR="00EE3DA9" w:rsidRDefault="00EE3DA9" w:rsidP="00E57E64">
            <w:pPr>
              <w:tabs>
                <w:tab w:val="left" w:pos="-720"/>
                <w:tab w:val="left" w:pos="0"/>
              </w:tabs>
              <w:suppressAutoHyphens/>
              <w:jc w:val="both"/>
              <w:rPr>
                <w:rFonts w:ascii="Arial Mäori" w:hAnsi="Arial Mäori"/>
                <w:spacing w:val="-3"/>
                <w:sz w:val="22"/>
                <w:lang w:val="en-US"/>
              </w:rPr>
            </w:pPr>
            <w:r>
              <w:rPr>
                <w:rFonts w:ascii="Arial Mäori" w:hAnsi="Arial Mäori"/>
                <w:spacing w:val="-3"/>
                <w:sz w:val="22"/>
                <w:lang w:val="en-US"/>
              </w:rPr>
              <w:t xml:space="preserve">Any Resolution not included in the Standing Resolutions of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 xml:space="preserve"> shall remain in force until the meeting of the next ensuing biennial session of the Synod. </w:t>
            </w:r>
          </w:p>
          <w:p w14:paraId="43096703" w14:textId="77777777" w:rsidR="00EE3DA9" w:rsidRDefault="00EE3DA9" w:rsidP="00E57E64">
            <w:pPr>
              <w:tabs>
                <w:tab w:val="left" w:pos="-720"/>
                <w:tab w:val="left" w:pos="0"/>
              </w:tabs>
              <w:suppressAutoHyphens/>
              <w:jc w:val="both"/>
              <w:rPr>
                <w:rFonts w:ascii="Arial Mäori" w:hAnsi="Arial Mäori"/>
                <w:spacing w:val="-3"/>
                <w:sz w:val="22"/>
                <w:lang w:val="en-US"/>
              </w:rPr>
            </w:pPr>
          </w:p>
        </w:tc>
        <w:tc>
          <w:tcPr>
            <w:tcW w:w="1310" w:type="dxa"/>
          </w:tcPr>
          <w:p w14:paraId="5AC1ACB1" w14:textId="77777777" w:rsidR="00EE3DA9" w:rsidRDefault="00EE3DA9" w:rsidP="00E57E64">
            <w:pPr>
              <w:rPr>
                <w:rFonts w:ascii="Arial Mäori" w:hAnsi="Arial Mäori"/>
                <w:i/>
                <w:sz w:val="18"/>
              </w:rPr>
            </w:pPr>
            <w:r>
              <w:rPr>
                <w:rFonts w:ascii="Arial Mäori" w:hAnsi="Arial Mäori"/>
                <w:i/>
                <w:sz w:val="18"/>
              </w:rPr>
              <w:t>Resolution in force during the life of the Synod, 1934, 1964</w:t>
            </w:r>
          </w:p>
        </w:tc>
      </w:tr>
    </w:tbl>
    <w:p w14:paraId="61C06D5A" w14:textId="77777777" w:rsidR="00D540C7" w:rsidRDefault="00D540C7"/>
    <w:sectPr w:rsidR="00D540C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4D437" w14:textId="77777777" w:rsidR="00EE3DA9" w:rsidRDefault="00EE3DA9" w:rsidP="00EE3DA9">
      <w:r>
        <w:separator/>
      </w:r>
    </w:p>
  </w:endnote>
  <w:endnote w:type="continuationSeparator" w:id="0">
    <w:p w14:paraId="5A0F83B2" w14:textId="77777777" w:rsidR="00EE3DA9" w:rsidRDefault="00EE3DA9" w:rsidP="00EE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äori">
    <w:altName w:val="Arial"/>
    <w:charset w:val="00"/>
    <w:family w:val="swiss"/>
    <w:pitch w:val="variable"/>
    <w:sig w:usb0="0000000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E3D30" w14:textId="77777777" w:rsidR="00EE3DA9" w:rsidRDefault="00EE3DA9" w:rsidP="002F2BE6">
    <w:pPr>
      <w:pStyle w:val="Footer"/>
      <w:numPr>
        <w:ilvl w:val="0"/>
        <w:numId w:val="1"/>
      </w:numPr>
      <w:tabs>
        <w:tab w:val="clear" w:pos="4513"/>
      </w:tabs>
      <w:ind w:left="4678" w:hanging="193"/>
    </w:pPr>
    <w:r>
      <w:t>C. 3 -</w:t>
    </w:r>
    <w: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7FB70" w14:textId="77777777" w:rsidR="00EE3DA9" w:rsidRDefault="00EE3DA9" w:rsidP="00EE3DA9">
      <w:r>
        <w:separator/>
      </w:r>
    </w:p>
  </w:footnote>
  <w:footnote w:type="continuationSeparator" w:id="0">
    <w:p w14:paraId="0ADBB561" w14:textId="77777777" w:rsidR="00EE3DA9" w:rsidRDefault="00EE3DA9" w:rsidP="00EE3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7D5DF" w14:textId="77777777" w:rsidR="00EE3DA9" w:rsidRPr="00EE3DA9" w:rsidRDefault="00EE3DA9" w:rsidP="00EE3DA9">
    <w:pPr>
      <w:pStyle w:val="Header"/>
      <w:tabs>
        <w:tab w:val="clear" w:pos="9026"/>
        <w:tab w:val="left" w:pos="6237"/>
        <w:tab w:val="right" w:pos="8789"/>
      </w:tabs>
      <w:rPr>
        <w:rFonts w:ascii="Arial" w:hAnsi="Arial" w:cs="Arial"/>
        <w:b/>
        <w:sz w:val="22"/>
        <w:szCs w:val="22"/>
      </w:rPr>
    </w:pPr>
    <w:r>
      <w:rPr>
        <w:rFonts w:ascii="Arial" w:hAnsi="Arial" w:cs="Arial"/>
        <w:b/>
        <w:sz w:val="22"/>
        <w:szCs w:val="22"/>
      </w:rPr>
      <w:tab/>
    </w:r>
    <w:r>
      <w:rPr>
        <w:rFonts w:ascii="Arial" w:hAnsi="Arial" w:cs="Arial"/>
        <w:b/>
        <w:sz w:val="22"/>
        <w:szCs w:val="22"/>
      </w:rPr>
      <w:tab/>
      <w:t>CANON II</w:t>
    </w:r>
    <w:r>
      <w:rPr>
        <w:rFonts w:ascii="Arial" w:hAnsi="Arial" w:cs="Arial"/>
        <w:b/>
        <w:sz w:val="22"/>
        <w:szCs w:val="22"/>
      </w:rPr>
      <w:tab/>
      <w:t>TITLE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E243C"/>
    <w:multiLevelType w:val="hybridMultilevel"/>
    <w:tmpl w:val="EBD6F94E"/>
    <w:lvl w:ilvl="0" w:tplc="1F08E16E">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DA9"/>
    <w:rsid w:val="002F2BE6"/>
    <w:rsid w:val="00D540C7"/>
    <w:rsid w:val="00D729F8"/>
    <w:rsid w:val="00EE3D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9EF6"/>
  <w15:chartTrackingRefBased/>
  <w15:docId w15:val="{5C7E5511-0620-46DC-A478-2F881240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DA9"/>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DA9"/>
    <w:pPr>
      <w:tabs>
        <w:tab w:val="center" w:pos="4513"/>
        <w:tab w:val="right" w:pos="9026"/>
      </w:tabs>
    </w:pPr>
  </w:style>
  <w:style w:type="character" w:customStyle="1" w:styleId="HeaderChar">
    <w:name w:val="Header Char"/>
    <w:basedOn w:val="DefaultParagraphFont"/>
    <w:link w:val="Header"/>
    <w:uiPriority w:val="99"/>
    <w:rsid w:val="00EE3DA9"/>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EE3DA9"/>
    <w:pPr>
      <w:tabs>
        <w:tab w:val="center" w:pos="4513"/>
        <w:tab w:val="right" w:pos="9026"/>
      </w:tabs>
    </w:pPr>
  </w:style>
  <w:style w:type="character" w:customStyle="1" w:styleId="FooterChar">
    <w:name w:val="Footer Char"/>
    <w:basedOn w:val="DefaultParagraphFont"/>
    <w:link w:val="Footer"/>
    <w:uiPriority w:val="99"/>
    <w:rsid w:val="00EE3DA9"/>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0ed09ee47a70caa625c983fe142c3c6d">
  <xsd:schema xmlns:xsd="http://www.w3.org/2001/XMLSchema" xmlns:xs="http://www.w3.org/2001/XMLSchema" xmlns:p="http://schemas.microsoft.com/office/2006/metadata/properties" xmlns:ns2="4fb0e633-e10e-4f72-bd97-71b29ba6a154" targetNamespace="http://schemas.microsoft.com/office/2006/metadata/properties" ma:root="true" ma:fieldsID="b6efadf04a8ce7d32b50ad55910f391c"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5447E-CB68-4D09-AF92-EA663F667C44}">
  <ds:schemaRefs>
    <ds:schemaRef ds:uri="http://schemas.microsoft.com/sharepoint/v3/contenttype/forms"/>
  </ds:schemaRefs>
</ds:datastoreItem>
</file>

<file path=customXml/itemProps2.xml><?xml version="1.0" encoding="utf-8"?>
<ds:datastoreItem xmlns:ds="http://schemas.openxmlformats.org/officeDocument/2006/customXml" ds:itemID="{CDC5BC84-4846-4673-AE01-4A49C344C3E4}">
  <ds:schemaRefs>
    <ds:schemaRef ds:uri="http://purl.org/dc/dcmitype/"/>
    <ds:schemaRef ds:uri="http://schemas.microsoft.com/office/2006/documentManagement/types"/>
    <ds:schemaRef ds:uri="http://www.w3.org/XML/1998/namespace"/>
    <ds:schemaRef ds:uri="http://schemas.microsoft.com/office/2006/metadata/properties"/>
    <ds:schemaRef ds:uri="http://purl.org/dc/terms/"/>
    <ds:schemaRef ds:uri="4fb0e633-e10e-4f72-bd97-71b29ba6a154"/>
    <ds:schemaRef ds:uri="http://schemas.openxmlformats.org/package/2006/metadata/core-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3D731C24-385E-4720-BC43-64D1F9891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dcterms:created xsi:type="dcterms:W3CDTF">2014-05-01T22:17:00Z</dcterms:created>
  <dcterms:modified xsi:type="dcterms:W3CDTF">2014-05-01T22:17:00Z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